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51" w:rsidRDefault="00AC3739" w:rsidP="00AC3739">
      <w:pPr>
        <w:jc w:val="center"/>
      </w:pPr>
      <w:bookmarkStart w:id="0" w:name="_GoBack"/>
      <w:bookmarkEnd w:id="0"/>
      <w:r>
        <w:rPr>
          <w:noProof/>
        </w:rPr>
        <w:drawing>
          <wp:inline distT="0" distB="0" distL="0" distR="0">
            <wp:extent cx="5810250" cy="229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VMHN PORTER LOGO.JPG"/>
                    <pic:cNvPicPr/>
                  </pic:nvPicPr>
                  <pic:blipFill>
                    <a:blip r:embed="rId5">
                      <a:extLst>
                        <a:ext uri="{28A0092B-C50C-407E-A947-70E740481C1C}">
                          <a14:useLocalDpi xmlns:a14="http://schemas.microsoft.com/office/drawing/2010/main" val="0"/>
                        </a:ext>
                      </a:extLst>
                    </a:blip>
                    <a:stretch>
                      <a:fillRect/>
                    </a:stretch>
                  </pic:blipFill>
                  <pic:spPr>
                    <a:xfrm>
                      <a:off x="0" y="0"/>
                      <a:ext cx="5999227" cy="2368219"/>
                    </a:xfrm>
                    <a:prstGeom prst="rect">
                      <a:avLst/>
                    </a:prstGeom>
                  </pic:spPr>
                </pic:pic>
              </a:graphicData>
            </a:graphic>
          </wp:inline>
        </w:drawing>
      </w:r>
    </w:p>
    <w:p w:rsidR="00AC3739" w:rsidRDefault="00AC3739" w:rsidP="00AC3739">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Porter Medical Center Laboratory</w:t>
      </w:r>
    </w:p>
    <w:p w:rsidR="00AC3739" w:rsidRDefault="00AC3739" w:rsidP="00AC3739">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115 Porter Drive</w:t>
      </w:r>
    </w:p>
    <w:p w:rsidR="00AC3739" w:rsidRDefault="00AC3739" w:rsidP="00AC3739">
      <w:pPr>
        <w:jc w:val="center"/>
        <w:rPr>
          <w:rFonts w:ascii="Times-Roman" w:hAnsi="Times-Roman" w:cs="Times-Roman"/>
          <w:sz w:val="24"/>
          <w:szCs w:val="24"/>
        </w:rPr>
      </w:pPr>
      <w:r>
        <w:rPr>
          <w:rFonts w:ascii="Times-Roman" w:hAnsi="Times-Roman" w:cs="Times-Roman"/>
          <w:sz w:val="24"/>
          <w:szCs w:val="24"/>
        </w:rPr>
        <w:t>Middlebury, VT 05753</w:t>
      </w:r>
    </w:p>
    <w:p w:rsidR="00AC3739" w:rsidRDefault="00AC3739" w:rsidP="00AC3739">
      <w:pPr>
        <w:autoSpaceDE w:val="0"/>
        <w:autoSpaceDN w:val="0"/>
        <w:adjustRightInd w:val="0"/>
        <w:spacing w:after="0" w:line="240" w:lineRule="auto"/>
        <w:rPr>
          <w:rFonts w:ascii="Times-Roman" w:hAnsi="Times-Roman" w:cs="Times-Roman"/>
          <w:sz w:val="24"/>
          <w:szCs w:val="24"/>
        </w:rPr>
      </w:pPr>
    </w:p>
    <w:p w:rsidR="00AC3739" w:rsidRPr="00AC3739" w:rsidRDefault="00AC3739" w:rsidP="00AC3739">
      <w:pPr>
        <w:autoSpaceDE w:val="0"/>
        <w:autoSpaceDN w:val="0"/>
        <w:adjustRightInd w:val="0"/>
        <w:spacing w:after="0" w:line="240" w:lineRule="auto"/>
        <w:rPr>
          <w:rFonts w:ascii="Times-Bold" w:hAnsi="Times-Bold" w:cs="Times-Bold"/>
          <w:b/>
          <w:bCs/>
          <w:sz w:val="24"/>
          <w:szCs w:val="24"/>
          <w:u w:val="single"/>
        </w:rPr>
      </w:pPr>
      <w:r w:rsidRPr="00AC3739">
        <w:rPr>
          <w:rFonts w:ascii="Times-Bold" w:hAnsi="Times-Bold" w:cs="Times-Bold"/>
          <w:b/>
          <w:bCs/>
          <w:sz w:val="24"/>
          <w:szCs w:val="24"/>
          <w:u w:val="single"/>
        </w:rPr>
        <w:t>Technique for Clean Urine Collection</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Vaginal secretions containing leukocytes, epithelial cells, and bacteria easily contaminate voided urine in the adult female. Menstrual blood may also contaminate the urine in varying amounts. For clean specimens employ the following procedure:</w:t>
      </w:r>
    </w:p>
    <w:p w:rsidR="00AC3739" w:rsidRDefault="00AC3739" w:rsidP="00AC3739">
      <w:pPr>
        <w:autoSpaceDE w:val="0"/>
        <w:autoSpaceDN w:val="0"/>
        <w:adjustRightInd w:val="0"/>
        <w:spacing w:after="0" w:line="240" w:lineRule="auto"/>
        <w:rPr>
          <w:rFonts w:ascii="Times-Roman" w:hAnsi="Times-Roman" w:cs="Times-Roman"/>
          <w:sz w:val="24"/>
          <w:szCs w:val="24"/>
        </w:rPr>
      </w:pPr>
    </w:p>
    <w:p w:rsidR="00AC3739" w:rsidRDefault="00AC3739" w:rsidP="00AC3739">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Females:</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Spread the labia and keep it spread until the specimen has been collected.</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Wash the vulva with antiseptic soap and water by making a single pass from front to back with each of two towelettes.</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Use dry gauze to remove the soap and dry the area.</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With the labia still spread, allow a small amount of urine to pass into the toilet or bedpan.</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Collect the next portion in a clean urinalysis container. Avoid contact of the urine with the vulva.</w:t>
      </w:r>
    </w:p>
    <w:p w:rsidR="00AC3739" w:rsidRDefault="00AC3739" w:rsidP="00AC3739">
      <w:pPr>
        <w:autoSpaceDE w:val="0"/>
        <w:autoSpaceDN w:val="0"/>
        <w:adjustRightInd w:val="0"/>
        <w:spacing w:after="0" w:line="240" w:lineRule="auto"/>
        <w:rPr>
          <w:rFonts w:ascii="Times-Roman" w:hAnsi="Times-Roman" w:cs="Times-Roman"/>
          <w:sz w:val="24"/>
          <w:szCs w:val="24"/>
        </w:rPr>
      </w:pPr>
    </w:p>
    <w:p w:rsidR="00AC3739" w:rsidRDefault="00AC3739" w:rsidP="00AC3739">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Males:</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In the uncircumcised male, retract the foreskin and keep it retracted until the specimen has been collected. Circumcised males will start at step 2.</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Wash the glans with antiseptic soap and water, using one towelette.</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Use dry gauze to remove the soap and dry the area.</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Allow a small amount of urine to pass into the toilet or urinal.</w:t>
      </w: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Collect the next portion into a clean urinalysis container.</w:t>
      </w:r>
    </w:p>
    <w:p w:rsidR="00AC3739" w:rsidRDefault="00AC3739" w:rsidP="00AC3739">
      <w:pPr>
        <w:autoSpaceDE w:val="0"/>
        <w:autoSpaceDN w:val="0"/>
        <w:adjustRightInd w:val="0"/>
        <w:spacing w:after="0" w:line="240" w:lineRule="auto"/>
        <w:rPr>
          <w:rFonts w:ascii="Times-Roman" w:hAnsi="Times-Roman" w:cs="Times-Roman"/>
          <w:sz w:val="24"/>
          <w:szCs w:val="24"/>
        </w:rPr>
      </w:pPr>
    </w:p>
    <w:p w:rsidR="00AC3739" w:rsidRDefault="00AC3739" w:rsidP="00AC3739">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Small children</w:t>
      </w:r>
      <w:r>
        <w:rPr>
          <w:rFonts w:ascii="Times-Roman" w:hAnsi="Times-Roman" w:cs="Times-Roman"/>
          <w:sz w:val="24"/>
          <w:szCs w:val="24"/>
        </w:rPr>
        <w:t>:</w:t>
      </w:r>
    </w:p>
    <w:p w:rsidR="00AC3739" w:rsidRPr="00AC3739" w:rsidRDefault="00AC3739" w:rsidP="00AC373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Thoroughly cleanse the entire perineum region, and collect the urine into a disposable urine collection apparatus (Pedi-bag).</w:t>
      </w:r>
    </w:p>
    <w:sectPr w:rsidR="00AC3739" w:rsidRPr="00AC3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39"/>
    <w:rsid w:val="00787C51"/>
    <w:rsid w:val="007E2D23"/>
    <w:rsid w:val="00AC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BE5F0-9EF7-4E18-B0AA-92291634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B7B1-5384-4495-9836-4623765A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Christine</dc:creator>
  <cp:keywords/>
  <dc:description/>
  <cp:lastModifiedBy>McFarline, Lia</cp:lastModifiedBy>
  <cp:revision>2</cp:revision>
  <dcterms:created xsi:type="dcterms:W3CDTF">2022-07-21T18:41:00Z</dcterms:created>
  <dcterms:modified xsi:type="dcterms:W3CDTF">2022-07-21T18:41:00Z</dcterms:modified>
</cp:coreProperties>
</file>